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98D" w:rsidRPr="005A098D" w:rsidRDefault="005A098D" w:rsidP="005A098D"/>
    <w:p w:rsidR="005A098D" w:rsidRPr="005A098D" w:rsidRDefault="005A098D" w:rsidP="005A098D"/>
    <w:p w:rsidR="002F5DAC" w:rsidRDefault="002F5DAC" w:rsidP="002F5DAC">
      <w:pPr>
        <w:jc w:val="center"/>
        <w:rPr>
          <w:rFonts w:ascii="Calibri" w:hAnsi="Calibri" w:cs="Arial"/>
          <w:b/>
          <w:snapToGrid w:val="0"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  <w:lang w:eastAsia="nl-NL"/>
        </w:rPr>
        <w:drawing>
          <wp:inline distT="0" distB="0" distL="0" distR="0">
            <wp:extent cx="1019175" cy="1019175"/>
            <wp:effectExtent l="0" t="0" r="9525" b="0"/>
            <wp:docPr id="2" name="Afbeelding 1" descr="EA logo vierkan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 logo vierkant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961" cy="1018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DAC" w:rsidRDefault="002F5DAC" w:rsidP="005A098D">
      <w:pPr>
        <w:jc w:val="center"/>
        <w:rPr>
          <w:rFonts w:ascii="Calibri" w:hAnsi="Calibri" w:cs="Arial"/>
          <w:b/>
          <w:snapToGrid w:val="0"/>
          <w:sz w:val="28"/>
          <w:szCs w:val="28"/>
        </w:rPr>
      </w:pPr>
    </w:p>
    <w:p w:rsidR="005A098D" w:rsidRDefault="00E97C2D" w:rsidP="005A098D">
      <w:pPr>
        <w:jc w:val="center"/>
        <w:rPr>
          <w:rFonts w:ascii="Calibri" w:hAnsi="Calibri" w:cs="Arial"/>
          <w:b/>
          <w:snapToGrid w:val="0"/>
          <w:sz w:val="28"/>
          <w:szCs w:val="28"/>
        </w:rPr>
      </w:pPr>
      <w:r>
        <w:rPr>
          <w:rFonts w:ascii="Calibri" w:hAnsi="Calibri" w:cs="Arial"/>
          <w:b/>
          <w:snapToGrid w:val="0"/>
          <w:sz w:val="28"/>
          <w:szCs w:val="28"/>
        </w:rPr>
        <w:t xml:space="preserve">M O T I E </w:t>
      </w:r>
    </w:p>
    <w:p w:rsidR="006479CF" w:rsidRPr="00326FD7" w:rsidRDefault="006479CF" w:rsidP="005A098D">
      <w:pPr>
        <w:jc w:val="center"/>
        <w:rPr>
          <w:rFonts w:ascii="Calibri" w:hAnsi="Calibri" w:cs="Arial"/>
          <w:b/>
          <w:snapToGrid w:val="0"/>
          <w:sz w:val="28"/>
          <w:szCs w:val="28"/>
        </w:rPr>
      </w:pPr>
    </w:p>
    <w:p w:rsidR="005A098D" w:rsidRPr="00326FD7" w:rsidRDefault="00E272E3" w:rsidP="005A098D">
      <w:pPr>
        <w:jc w:val="center"/>
        <w:rPr>
          <w:rFonts w:ascii="Calibri" w:hAnsi="Calibri" w:cs="Arial"/>
          <w:b/>
          <w:snapToGrid w:val="0"/>
          <w:sz w:val="32"/>
        </w:rPr>
      </w:pPr>
      <w:r>
        <w:rPr>
          <w:rFonts w:ascii="Calibri" w:hAnsi="Calibri" w:cs="Arial"/>
          <w:b/>
          <w:snapToGrid w:val="0"/>
          <w:sz w:val="32"/>
        </w:rPr>
        <w:t>Tijdig en juist informeren</w:t>
      </w:r>
    </w:p>
    <w:p w:rsidR="006479CF" w:rsidRPr="006479CF" w:rsidRDefault="006479CF" w:rsidP="005A098D">
      <w:pPr>
        <w:rPr>
          <w:rFonts w:ascii="Calibri" w:hAnsi="Calibri" w:cs="Arial"/>
          <w:b/>
          <w:snapToGrid w:val="0"/>
          <w:sz w:val="32"/>
        </w:rPr>
      </w:pPr>
    </w:p>
    <w:p w:rsidR="005A098D" w:rsidRPr="00326FD7" w:rsidRDefault="00B31764" w:rsidP="005A098D">
      <w:pPr>
        <w:rPr>
          <w:rFonts w:ascii="Calibri" w:hAnsi="Calibri" w:cs="Arial"/>
          <w:b/>
          <w:snapToGrid w:val="0"/>
          <w:sz w:val="24"/>
        </w:rPr>
      </w:pPr>
      <w:r>
        <w:rPr>
          <w:rFonts w:ascii="Calibri" w:hAnsi="Calibri" w:cs="Arial"/>
          <w:b/>
          <w:snapToGrid w:val="0"/>
          <w:sz w:val="24"/>
        </w:rPr>
        <w:t xml:space="preserve">Gelet op artikel 36 </w:t>
      </w:r>
      <w:r w:rsidR="005A098D" w:rsidRPr="00326FD7">
        <w:rPr>
          <w:rFonts w:ascii="Calibri" w:hAnsi="Calibri" w:cs="Arial"/>
          <w:b/>
          <w:snapToGrid w:val="0"/>
          <w:sz w:val="24"/>
        </w:rPr>
        <w:t xml:space="preserve">van het Reglement van Orde van de Raad  </w:t>
      </w:r>
    </w:p>
    <w:p w:rsidR="005A098D" w:rsidRPr="00326FD7" w:rsidRDefault="005A098D" w:rsidP="005A098D">
      <w:pPr>
        <w:rPr>
          <w:rFonts w:ascii="Calibri" w:hAnsi="Calibri"/>
          <w:snapToGrid w:val="0"/>
          <w:sz w:val="24"/>
        </w:rPr>
      </w:pPr>
    </w:p>
    <w:p w:rsidR="005A098D" w:rsidRPr="00326FD7" w:rsidRDefault="005A098D" w:rsidP="005A098D">
      <w:pPr>
        <w:rPr>
          <w:rFonts w:ascii="Calibri" w:hAnsi="Calibri" w:cs="Arial"/>
          <w:snapToGrid w:val="0"/>
        </w:rPr>
      </w:pPr>
      <w:r w:rsidRPr="00326FD7">
        <w:rPr>
          <w:rFonts w:ascii="Calibri" w:hAnsi="Calibri" w:cs="Arial"/>
          <w:snapToGrid w:val="0"/>
        </w:rPr>
        <w:t>De raad van de gemeente Pijnacker – Nootdorp;</w:t>
      </w:r>
    </w:p>
    <w:p w:rsidR="005A098D" w:rsidRPr="00326FD7" w:rsidRDefault="005A098D" w:rsidP="005A098D">
      <w:pPr>
        <w:rPr>
          <w:rFonts w:ascii="Calibri" w:hAnsi="Calibri" w:cs="Arial"/>
          <w:snapToGrid w:val="0"/>
          <w:sz w:val="16"/>
          <w:szCs w:val="16"/>
        </w:rPr>
      </w:pPr>
    </w:p>
    <w:p w:rsidR="005A098D" w:rsidRPr="00326FD7" w:rsidRDefault="005A098D" w:rsidP="005A4277">
      <w:pPr>
        <w:tabs>
          <w:tab w:val="left" w:pos="5280"/>
        </w:tabs>
        <w:rPr>
          <w:rFonts w:ascii="Calibri" w:hAnsi="Calibri" w:cs="Arial"/>
          <w:snapToGrid w:val="0"/>
        </w:rPr>
      </w:pPr>
      <w:r w:rsidRPr="00326FD7">
        <w:rPr>
          <w:rFonts w:ascii="Calibri" w:hAnsi="Calibri" w:cs="Arial"/>
          <w:snapToGrid w:val="0"/>
        </w:rPr>
        <w:t xml:space="preserve">in </w:t>
      </w:r>
      <w:r w:rsidR="00D7780C">
        <w:rPr>
          <w:rFonts w:ascii="Calibri" w:hAnsi="Calibri" w:cs="Arial"/>
          <w:snapToGrid w:val="0"/>
        </w:rPr>
        <w:t>vergaderin</w:t>
      </w:r>
      <w:r w:rsidR="00E272E3">
        <w:rPr>
          <w:rFonts w:ascii="Calibri" w:hAnsi="Calibri" w:cs="Arial"/>
          <w:snapToGrid w:val="0"/>
        </w:rPr>
        <w:t>g bijeen op donderdag 28 mei 2015</w:t>
      </w:r>
      <w:r w:rsidRPr="00326FD7">
        <w:rPr>
          <w:rFonts w:ascii="Calibri" w:hAnsi="Calibri" w:cs="Arial"/>
          <w:snapToGrid w:val="0"/>
        </w:rPr>
        <w:t>,</w:t>
      </w:r>
      <w:r w:rsidR="005A4277" w:rsidRPr="00326FD7">
        <w:rPr>
          <w:rFonts w:ascii="Calibri" w:hAnsi="Calibri" w:cs="Arial"/>
          <w:snapToGrid w:val="0"/>
        </w:rPr>
        <w:t xml:space="preserve"> </w:t>
      </w:r>
      <w:r w:rsidR="005A4277" w:rsidRPr="00326FD7">
        <w:rPr>
          <w:rFonts w:ascii="Calibri" w:hAnsi="Calibri" w:cs="Arial"/>
          <w:snapToGrid w:val="0"/>
        </w:rPr>
        <w:tab/>
      </w:r>
    </w:p>
    <w:p w:rsidR="005A098D" w:rsidRDefault="00E272E3" w:rsidP="00BA6727">
      <w:pPr>
        <w:spacing w:before="240"/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 xml:space="preserve">gezien het hoofdlijnenakkoord </w:t>
      </w:r>
      <w:r w:rsidR="005A098D" w:rsidRPr="00326FD7">
        <w:rPr>
          <w:rFonts w:ascii="Calibri" w:hAnsi="Calibri" w:cs="Arial"/>
          <w:snapToGrid w:val="0"/>
        </w:rPr>
        <w:t xml:space="preserve">van het College </w:t>
      </w:r>
      <w:r>
        <w:rPr>
          <w:rFonts w:ascii="Calibri" w:hAnsi="Calibri" w:cs="Arial"/>
          <w:snapToGrid w:val="0"/>
        </w:rPr>
        <w:t>voor  de periode 2014-2018</w:t>
      </w:r>
    </w:p>
    <w:p w:rsidR="00BA6727" w:rsidRPr="00326FD7" w:rsidRDefault="00BA6727" w:rsidP="00BA6727">
      <w:pPr>
        <w:spacing w:before="240"/>
        <w:rPr>
          <w:rFonts w:ascii="Calibri" w:hAnsi="Calibri" w:cs="Arial"/>
          <w:snapToGrid w:val="0"/>
        </w:rPr>
      </w:pPr>
    </w:p>
    <w:p w:rsidR="005A4277" w:rsidRPr="00326FD7" w:rsidRDefault="00E272E3" w:rsidP="005A4277">
      <w:pPr>
        <w:rPr>
          <w:rFonts w:ascii="Calibri" w:hAnsi="Calibri" w:cs="Arial"/>
          <w:b/>
          <w:snapToGrid w:val="0"/>
        </w:rPr>
      </w:pPr>
      <w:r>
        <w:rPr>
          <w:rFonts w:ascii="Calibri" w:hAnsi="Calibri" w:cs="Arial"/>
          <w:b/>
          <w:snapToGrid w:val="0"/>
        </w:rPr>
        <w:t>O</w:t>
      </w:r>
      <w:r w:rsidR="005A098D" w:rsidRPr="00326FD7">
        <w:rPr>
          <w:rFonts w:ascii="Calibri" w:hAnsi="Calibri" w:cs="Arial"/>
          <w:b/>
          <w:snapToGrid w:val="0"/>
        </w:rPr>
        <w:t>verwegende dat:</w:t>
      </w:r>
    </w:p>
    <w:p w:rsidR="00E8276D" w:rsidRPr="007C4B0E" w:rsidRDefault="00E272E3" w:rsidP="004B3E6C">
      <w:pPr>
        <w:pStyle w:val="Lijstalinea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De grondhouding, zoals vermeld in het hoofdlijnenakkoord, van de gemeente moet leiden tot een meer communicatieve gemeente</w:t>
      </w:r>
      <w:r w:rsidR="004B3E6C" w:rsidRPr="007C4B0E">
        <w:rPr>
          <w:rFonts w:ascii="Calibri" w:hAnsi="Calibri"/>
        </w:rPr>
        <w:t>;</w:t>
      </w:r>
    </w:p>
    <w:p w:rsidR="00EC6DBD" w:rsidRPr="007C4B0E" w:rsidRDefault="003E0E05" w:rsidP="004B3E6C">
      <w:pPr>
        <w:pStyle w:val="Lijstalinea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Afgesproken is dat d</w:t>
      </w:r>
      <w:r w:rsidR="00E272E3">
        <w:rPr>
          <w:rFonts w:ascii="Calibri" w:hAnsi="Calibri"/>
        </w:rPr>
        <w:t xml:space="preserve">eze communicatie </w:t>
      </w:r>
      <w:r>
        <w:rPr>
          <w:rFonts w:ascii="Calibri" w:hAnsi="Calibri"/>
        </w:rPr>
        <w:t xml:space="preserve">in 2014-2018 </w:t>
      </w:r>
      <w:r w:rsidR="00E272E3">
        <w:rPr>
          <w:rFonts w:ascii="Calibri" w:hAnsi="Calibri"/>
        </w:rPr>
        <w:t>meer zichtbaar moet worden</w:t>
      </w:r>
      <w:r w:rsidR="00EC6DBD" w:rsidRPr="007C4B0E">
        <w:rPr>
          <w:rFonts w:ascii="Calibri" w:hAnsi="Calibri"/>
        </w:rPr>
        <w:t>;</w:t>
      </w:r>
    </w:p>
    <w:p w:rsidR="004B3E6C" w:rsidRDefault="00E272E3" w:rsidP="00257F62">
      <w:pPr>
        <w:pStyle w:val="Lijstalinea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Het belangrijk voor de Raad is om de volksvertegenwoordigende rol te kunnen pakken</w:t>
      </w:r>
      <w:r w:rsidR="00022A9D" w:rsidRPr="00257F62">
        <w:rPr>
          <w:rFonts w:ascii="Calibri" w:hAnsi="Calibri"/>
        </w:rPr>
        <w:t>;</w:t>
      </w:r>
    </w:p>
    <w:p w:rsidR="00E272E3" w:rsidRDefault="00E272E3" w:rsidP="00257F62">
      <w:pPr>
        <w:pStyle w:val="Lijstalinea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De Raad kaders mee moet kunnen geven aan het college;</w:t>
      </w:r>
    </w:p>
    <w:p w:rsidR="00E272E3" w:rsidRDefault="00E272E3" w:rsidP="00257F62">
      <w:pPr>
        <w:pStyle w:val="Lijstalinea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Er te allen tijde afstemming moet kunnen zijn over de ingeslagen weg;</w:t>
      </w:r>
    </w:p>
    <w:p w:rsidR="00257F62" w:rsidRPr="00E272E3" w:rsidRDefault="00257F62" w:rsidP="00E272E3">
      <w:pPr>
        <w:ind w:left="360"/>
        <w:rPr>
          <w:rFonts w:ascii="Calibri" w:hAnsi="Calibri"/>
        </w:rPr>
      </w:pPr>
    </w:p>
    <w:p w:rsidR="00E272E3" w:rsidRDefault="00E272E3" w:rsidP="00E272E3">
      <w:pPr>
        <w:rPr>
          <w:rFonts w:ascii="Calibri" w:hAnsi="Calibri" w:cs="Arial"/>
          <w:b/>
          <w:snapToGrid w:val="0"/>
        </w:rPr>
      </w:pPr>
      <w:r>
        <w:rPr>
          <w:rFonts w:ascii="Calibri" w:hAnsi="Calibri" w:cs="Arial"/>
          <w:b/>
          <w:snapToGrid w:val="0"/>
        </w:rPr>
        <w:t>Van oordeel is dat:</w:t>
      </w:r>
    </w:p>
    <w:p w:rsidR="00E272E3" w:rsidRDefault="00E272E3" w:rsidP="00D60EBB">
      <w:pPr>
        <w:pStyle w:val="Lijstalinea"/>
        <w:numPr>
          <w:ilvl w:val="0"/>
          <w:numId w:val="3"/>
        </w:numPr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 xml:space="preserve">De communicatie </w:t>
      </w:r>
      <w:r w:rsidR="00D60EBB">
        <w:rPr>
          <w:rFonts w:ascii="Calibri" w:hAnsi="Calibri" w:cs="Arial"/>
          <w:snapToGrid w:val="0"/>
        </w:rPr>
        <w:t xml:space="preserve">en informatie </w:t>
      </w:r>
      <w:r>
        <w:rPr>
          <w:rFonts w:ascii="Calibri" w:hAnsi="Calibri" w:cs="Arial"/>
          <w:snapToGrid w:val="0"/>
        </w:rPr>
        <w:t xml:space="preserve">richting de Raad en de biedende partijen </w:t>
      </w:r>
      <w:r w:rsidR="00D60EBB">
        <w:rPr>
          <w:rFonts w:ascii="Calibri" w:hAnsi="Calibri" w:cs="Arial"/>
          <w:snapToGrid w:val="0"/>
        </w:rPr>
        <w:t xml:space="preserve">richting ondernemers en Raad zoals bijvoorbeeld rondom de </w:t>
      </w:r>
      <w:r>
        <w:rPr>
          <w:rFonts w:ascii="Calibri" w:hAnsi="Calibri" w:cs="Arial"/>
          <w:snapToGrid w:val="0"/>
        </w:rPr>
        <w:t>verkoop  van het Raadhuis in Nootdorp niet duidelijk genoeg is verlopen;</w:t>
      </w:r>
    </w:p>
    <w:p w:rsidR="00E272E3" w:rsidRDefault="00D60EBB" w:rsidP="003E0E05">
      <w:pPr>
        <w:pStyle w:val="Lijstalinea"/>
        <w:numPr>
          <w:ilvl w:val="0"/>
          <w:numId w:val="3"/>
        </w:numPr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De communicatie en informatie richting inwoners en Raad, zoals bij het verlenen van de omgevingsvergunning aan de 24/7 sportschool, mede door h</w:t>
      </w:r>
      <w:r w:rsidR="00E272E3">
        <w:rPr>
          <w:rFonts w:ascii="Calibri" w:hAnsi="Calibri" w:cs="Arial"/>
          <w:snapToGrid w:val="0"/>
        </w:rPr>
        <w:t xml:space="preserve">et niet toezenden van </w:t>
      </w:r>
      <w:r>
        <w:rPr>
          <w:rFonts w:ascii="Calibri" w:hAnsi="Calibri" w:cs="Arial"/>
          <w:snapToGrid w:val="0"/>
        </w:rPr>
        <w:t xml:space="preserve">de </w:t>
      </w:r>
      <w:r w:rsidR="00E272E3">
        <w:rPr>
          <w:rFonts w:ascii="Calibri" w:hAnsi="Calibri" w:cs="Arial"/>
          <w:snapToGrid w:val="0"/>
        </w:rPr>
        <w:t xml:space="preserve">informatienota </w:t>
      </w:r>
      <w:r>
        <w:rPr>
          <w:rFonts w:ascii="Calibri" w:hAnsi="Calibri" w:cs="Arial"/>
          <w:snapToGrid w:val="0"/>
        </w:rPr>
        <w:t xml:space="preserve">van 30 september 2014 </w:t>
      </w:r>
      <w:r w:rsidR="00E272E3">
        <w:rPr>
          <w:rFonts w:ascii="Calibri" w:hAnsi="Calibri" w:cs="Arial"/>
          <w:snapToGrid w:val="0"/>
        </w:rPr>
        <w:t>aan de Raad, met betrekking tot de bestemmingswijziging van de Markt 1 te Nootdorp</w:t>
      </w:r>
      <w:r>
        <w:rPr>
          <w:rFonts w:ascii="Calibri" w:hAnsi="Calibri" w:cs="Arial"/>
          <w:snapToGrid w:val="0"/>
        </w:rPr>
        <w:t>, te wensen overliet</w:t>
      </w:r>
      <w:r w:rsidR="00E272E3">
        <w:rPr>
          <w:rFonts w:ascii="Calibri" w:hAnsi="Calibri" w:cs="Arial"/>
          <w:snapToGrid w:val="0"/>
        </w:rPr>
        <w:t>;</w:t>
      </w:r>
    </w:p>
    <w:p w:rsidR="005A098D" w:rsidRPr="00326FD7" w:rsidRDefault="007811E7" w:rsidP="007811E7">
      <w:pPr>
        <w:tabs>
          <w:tab w:val="left" w:pos="6360"/>
        </w:tabs>
        <w:rPr>
          <w:rFonts w:ascii="Calibri" w:hAnsi="Calibri"/>
        </w:rPr>
      </w:pPr>
      <w:r w:rsidRPr="00326FD7">
        <w:rPr>
          <w:rFonts w:ascii="Calibri" w:hAnsi="Calibri"/>
        </w:rPr>
        <w:tab/>
        <w:t xml:space="preserve"> </w:t>
      </w:r>
    </w:p>
    <w:p w:rsidR="005A098D" w:rsidRPr="004B3E6C" w:rsidRDefault="00F061DD" w:rsidP="005A098D">
      <w:pPr>
        <w:rPr>
          <w:rFonts w:ascii="Calibri" w:hAnsi="Calibri" w:cs="Arial"/>
          <w:snapToGrid w:val="0"/>
        </w:rPr>
      </w:pPr>
      <w:r>
        <w:rPr>
          <w:rFonts w:ascii="Calibri" w:hAnsi="Calibri" w:cs="Arial"/>
          <w:b/>
          <w:snapToGrid w:val="0"/>
        </w:rPr>
        <w:t>Verzoekt het college</w:t>
      </w:r>
    </w:p>
    <w:p w:rsidR="009C3A14" w:rsidRPr="009C3A14" w:rsidRDefault="009C3A14" w:rsidP="001D07B4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Calibri" w:hAnsi="Calibri" w:cs="Arial"/>
        </w:rPr>
      </w:pPr>
      <w:bookmarkStart w:id="0" w:name="_GoBack"/>
      <w:bookmarkEnd w:id="0"/>
      <w:r>
        <w:rPr>
          <w:rFonts w:ascii="Calibri" w:hAnsi="Calibri" w:cs="Arial"/>
          <w:snapToGrid w:val="0"/>
        </w:rPr>
        <w:t xml:space="preserve">Ten eerste </w:t>
      </w:r>
      <w:r w:rsidR="00D82B39">
        <w:rPr>
          <w:rFonts w:ascii="Calibri" w:hAnsi="Calibri" w:cs="Arial"/>
          <w:snapToGrid w:val="0"/>
        </w:rPr>
        <w:t xml:space="preserve">meer </w:t>
      </w:r>
      <w:r>
        <w:rPr>
          <w:rFonts w:ascii="Calibri" w:hAnsi="Calibri" w:cs="Arial"/>
          <w:snapToGrid w:val="0"/>
        </w:rPr>
        <w:t>a</w:t>
      </w:r>
      <w:r w:rsidR="003E0E05">
        <w:rPr>
          <w:rFonts w:ascii="Calibri" w:hAnsi="Calibri" w:cs="Arial"/>
          <w:snapToGrid w:val="0"/>
        </w:rPr>
        <w:t>andacht te besteden om d</w:t>
      </w:r>
      <w:r>
        <w:rPr>
          <w:rFonts w:ascii="Calibri" w:hAnsi="Calibri" w:cs="Arial"/>
          <w:snapToGrid w:val="0"/>
        </w:rPr>
        <w:t>e Raad o</w:t>
      </w:r>
      <w:r w:rsidR="003E0E05">
        <w:rPr>
          <w:rFonts w:ascii="Calibri" w:hAnsi="Calibri" w:cs="Arial"/>
          <w:snapToGrid w:val="0"/>
        </w:rPr>
        <w:t xml:space="preserve">p een </w:t>
      </w:r>
      <w:r w:rsidR="00E272E3">
        <w:rPr>
          <w:rFonts w:ascii="Calibri" w:hAnsi="Calibri" w:cs="Arial"/>
          <w:snapToGrid w:val="0"/>
        </w:rPr>
        <w:t>zorgvuldig</w:t>
      </w:r>
      <w:r w:rsidR="003E0E05">
        <w:rPr>
          <w:rFonts w:ascii="Calibri" w:hAnsi="Calibri" w:cs="Arial"/>
          <w:snapToGrid w:val="0"/>
        </w:rPr>
        <w:t xml:space="preserve">e </w:t>
      </w:r>
      <w:r>
        <w:rPr>
          <w:rFonts w:ascii="Calibri" w:hAnsi="Calibri" w:cs="Arial"/>
          <w:snapToGrid w:val="0"/>
        </w:rPr>
        <w:t xml:space="preserve">mogelijke </w:t>
      </w:r>
      <w:r w:rsidR="003E0E05">
        <w:rPr>
          <w:rFonts w:ascii="Calibri" w:hAnsi="Calibri" w:cs="Arial"/>
          <w:snapToGrid w:val="0"/>
        </w:rPr>
        <w:t>wijze</w:t>
      </w:r>
      <w:r w:rsidR="00E272E3">
        <w:rPr>
          <w:rFonts w:ascii="Calibri" w:hAnsi="Calibri" w:cs="Arial"/>
          <w:snapToGrid w:val="0"/>
        </w:rPr>
        <w:t xml:space="preserve"> tijdig en juist te infomeren teneinde te zorgen dat de Raad haar kaderstellende, toetsende en controlerende rol </w:t>
      </w:r>
      <w:r w:rsidR="003E0E05">
        <w:rPr>
          <w:rFonts w:ascii="Calibri" w:hAnsi="Calibri" w:cs="Arial"/>
          <w:snapToGrid w:val="0"/>
        </w:rPr>
        <w:t xml:space="preserve"> op een juiste wijze </w:t>
      </w:r>
      <w:r w:rsidR="00E272E3">
        <w:rPr>
          <w:rFonts w:ascii="Calibri" w:hAnsi="Calibri" w:cs="Arial"/>
          <w:snapToGrid w:val="0"/>
        </w:rPr>
        <w:t>uit kan voeren</w:t>
      </w:r>
      <w:r>
        <w:rPr>
          <w:rFonts w:ascii="Calibri" w:hAnsi="Calibri" w:cs="Arial"/>
          <w:snapToGrid w:val="0"/>
        </w:rPr>
        <w:t xml:space="preserve">. </w:t>
      </w:r>
    </w:p>
    <w:p w:rsidR="00B71AE0" w:rsidRPr="00D60EBB" w:rsidRDefault="009C3A14" w:rsidP="001D07B4">
      <w:pPr>
        <w:pStyle w:val="Lijstalinea"/>
        <w:numPr>
          <w:ilvl w:val="0"/>
          <w:numId w:val="4"/>
        </w:numPr>
        <w:tabs>
          <w:tab w:val="right" w:pos="9072"/>
        </w:tabs>
        <w:rPr>
          <w:rFonts w:ascii="Calibri" w:hAnsi="Calibri" w:cs="Arial"/>
        </w:rPr>
      </w:pPr>
      <w:r w:rsidRPr="009C3A14">
        <w:rPr>
          <w:rFonts w:ascii="Calibri" w:hAnsi="Calibri" w:cs="Arial"/>
          <w:snapToGrid w:val="0"/>
        </w:rPr>
        <w:t xml:space="preserve">Ten tweede </w:t>
      </w:r>
      <w:r w:rsidR="00D82B39">
        <w:rPr>
          <w:rFonts w:ascii="Calibri" w:hAnsi="Calibri" w:cs="Arial"/>
          <w:snapToGrid w:val="0"/>
        </w:rPr>
        <w:t xml:space="preserve">meer </w:t>
      </w:r>
      <w:r w:rsidRPr="009C3A14">
        <w:rPr>
          <w:rFonts w:ascii="Calibri" w:hAnsi="Calibri" w:cs="Arial"/>
          <w:snapToGrid w:val="0"/>
        </w:rPr>
        <w:t xml:space="preserve">aandacht </w:t>
      </w:r>
      <w:r>
        <w:rPr>
          <w:rFonts w:ascii="Calibri" w:hAnsi="Calibri" w:cs="Arial"/>
          <w:snapToGrid w:val="0"/>
        </w:rPr>
        <w:t xml:space="preserve">te geven aan </w:t>
      </w:r>
      <w:r w:rsidRPr="009C3A14">
        <w:rPr>
          <w:rFonts w:ascii="Calibri" w:hAnsi="Calibri" w:cs="Arial"/>
          <w:snapToGrid w:val="0"/>
        </w:rPr>
        <w:t xml:space="preserve">het zo helder en begrijpelijk mogelijk  communiceren met diegene die het betreft in deze gemeente. </w:t>
      </w:r>
    </w:p>
    <w:p w:rsidR="00D60EBB" w:rsidRDefault="00D60EBB" w:rsidP="00D60EBB">
      <w:pPr>
        <w:pStyle w:val="Lijstalinea"/>
        <w:numPr>
          <w:ilvl w:val="0"/>
          <w:numId w:val="4"/>
        </w:numPr>
        <w:rPr>
          <w:rFonts w:ascii="Calibri" w:hAnsi="Calibri" w:cs="Arial"/>
          <w:snapToGrid w:val="0"/>
        </w:rPr>
      </w:pPr>
      <w:r>
        <w:rPr>
          <w:rFonts w:ascii="Calibri" w:hAnsi="Calibri" w:cs="Arial"/>
          <w:snapToGrid w:val="0"/>
        </w:rPr>
        <w:t>De procedure om gemeentelijk vastgoed te verkopen naar aanleiding van de verkoop, daar waar nodig op basis van de ervaringen rondom de verkoop van het Raadhuis, aangepast moet worden;</w:t>
      </w:r>
    </w:p>
    <w:p w:rsidR="00D60EBB" w:rsidRDefault="00D60EBB" w:rsidP="00D60EBB">
      <w:pPr>
        <w:pStyle w:val="Lijstalinea"/>
        <w:rPr>
          <w:rFonts w:ascii="Calibri" w:hAnsi="Calibri" w:cs="Arial"/>
          <w:snapToGrid w:val="0"/>
        </w:rPr>
      </w:pPr>
    </w:p>
    <w:p w:rsidR="00D60EBB" w:rsidRPr="00D60EBB" w:rsidRDefault="00D60EBB" w:rsidP="00D60EBB">
      <w:pPr>
        <w:tabs>
          <w:tab w:val="right" w:pos="9072"/>
        </w:tabs>
        <w:ind w:left="360"/>
        <w:rPr>
          <w:rFonts w:ascii="Calibri" w:hAnsi="Calibri" w:cs="Arial"/>
        </w:rPr>
      </w:pPr>
    </w:p>
    <w:p w:rsidR="006B26FA" w:rsidRDefault="00ED226A" w:rsidP="005A098D">
      <w:pPr>
        <w:rPr>
          <w:rFonts w:ascii="Calibri" w:hAnsi="Calibri" w:cs="Arial"/>
        </w:rPr>
      </w:pPr>
      <w:r w:rsidRPr="00326FD7">
        <w:rPr>
          <w:rFonts w:ascii="Calibri" w:hAnsi="Calibri" w:cs="Arial"/>
        </w:rPr>
        <w:lastRenderedPageBreak/>
        <w:t>Namens de fractie</w:t>
      </w:r>
      <w:r w:rsidR="00CC183F">
        <w:rPr>
          <w:rFonts w:ascii="Calibri" w:hAnsi="Calibri" w:cs="Arial"/>
        </w:rPr>
        <w:t>s</w:t>
      </w:r>
      <w:r w:rsidRPr="00326FD7">
        <w:rPr>
          <w:rFonts w:ascii="Calibri" w:hAnsi="Calibri" w:cs="Arial"/>
        </w:rPr>
        <w:t xml:space="preserve"> van </w:t>
      </w:r>
    </w:p>
    <w:p w:rsidR="006B26FA" w:rsidRDefault="006B26FA" w:rsidP="005A098D">
      <w:pPr>
        <w:rPr>
          <w:rFonts w:ascii="Calibri" w:hAnsi="Calibri" w:cs="Arial"/>
        </w:rPr>
      </w:pPr>
    </w:p>
    <w:p w:rsidR="005A098D" w:rsidRPr="00326FD7" w:rsidRDefault="00ED226A" w:rsidP="005A098D">
      <w:pPr>
        <w:rPr>
          <w:rFonts w:ascii="Calibri" w:hAnsi="Calibri" w:cs="Arial"/>
        </w:rPr>
      </w:pPr>
      <w:r w:rsidRPr="00326FD7">
        <w:rPr>
          <w:rFonts w:ascii="Calibri" w:hAnsi="Calibri" w:cs="Arial"/>
        </w:rPr>
        <w:t>Eerlijk Alternatief</w:t>
      </w:r>
      <w:r w:rsidR="006B26FA">
        <w:rPr>
          <w:rFonts w:ascii="Calibri" w:hAnsi="Calibri" w:cs="Arial"/>
        </w:rPr>
        <w:tab/>
      </w:r>
      <w:r w:rsidR="00BC222E">
        <w:rPr>
          <w:rFonts w:ascii="Calibri" w:hAnsi="Calibri" w:cs="Arial"/>
        </w:rPr>
        <w:t>Liberaal Lokaal</w:t>
      </w:r>
      <w:r w:rsidR="006B26FA">
        <w:rPr>
          <w:rFonts w:ascii="Calibri" w:hAnsi="Calibri" w:cs="Arial"/>
        </w:rPr>
        <w:tab/>
      </w:r>
      <w:r w:rsidR="00CC183F">
        <w:rPr>
          <w:rFonts w:ascii="Calibri" w:hAnsi="Calibri" w:cs="Arial"/>
        </w:rPr>
        <w:tab/>
      </w:r>
      <w:r w:rsidR="00CC183F">
        <w:rPr>
          <w:rFonts w:ascii="Calibri" w:hAnsi="Calibri" w:cs="Arial"/>
        </w:rPr>
        <w:tab/>
        <w:t>Trots</w:t>
      </w:r>
    </w:p>
    <w:p w:rsidR="005A098D" w:rsidRPr="00326FD7" w:rsidRDefault="00F176CC" w:rsidP="005A098D">
      <w:pPr>
        <w:rPr>
          <w:rFonts w:ascii="Calibri" w:hAnsi="Calibri" w:cs="Arial"/>
        </w:rPr>
      </w:pPr>
      <w:r>
        <w:rPr>
          <w:rFonts w:ascii="Calibri" w:hAnsi="Calibri" w:cs="Arial"/>
        </w:rPr>
        <w:t>Manuela Bijl</w:t>
      </w:r>
      <w:r w:rsidR="00BC222E">
        <w:rPr>
          <w:rFonts w:ascii="Calibri" w:hAnsi="Calibri" w:cs="Arial"/>
        </w:rPr>
        <w:tab/>
      </w:r>
      <w:r w:rsidR="00BC222E">
        <w:rPr>
          <w:rFonts w:ascii="Calibri" w:hAnsi="Calibri" w:cs="Arial"/>
        </w:rPr>
        <w:tab/>
        <w:t xml:space="preserve">Vivian </w:t>
      </w:r>
      <w:proofErr w:type="spellStart"/>
      <w:r w:rsidR="00CC183F">
        <w:rPr>
          <w:rFonts w:ascii="Calibri" w:hAnsi="Calibri" w:cs="Arial"/>
        </w:rPr>
        <w:t>Noordzij-</w:t>
      </w:r>
      <w:r w:rsidR="00BC222E">
        <w:rPr>
          <w:rFonts w:ascii="Calibri" w:hAnsi="Calibri" w:cs="Arial"/>
        </w:rPr>
        <w:t>Niekoop</w:t>
      </w:r>
      <w:proofErr w:type="spellEnd"/>
      <w:r w:rsidR="00CC183F">
        <w:rPr>
          <w:rFonts w:ascii="Calibri" w:hAnsi="Calibri" w:cs="Arial"/>
        </w:rPr>
        <w:tab/>
      </w:r>
      <w:proofErr w:type="spellStart"/>
      <w:r w:rsidR="00CC183F">
        <w:rPr>
          <w:rFonts w:ascii="Calibri" w:hAnsi="Calibri" w:cs="Arial"/>
        </w:rPr>
        <w:t>Harald</w:t>
      </w:r>
      <w:proofErr w:type="spellEnd"/>
      <w:r w:rsidR="00CC183F">
        <w:rPr>
          <w:rFonts w:ascii="Calibri" w:hAnsi="Calibri" w:cs="Arial"/>
        </w:rPr>
        <w:t xml:space="preserve"> van </w:t>
      </w:r>
      <w:proofErr w:type="spellStart"/>
      <w:r w:rsidR="00CC183F">
        <w:rPr>
          <w:rFonts w:ascii="Calibri" w:hAnsi="Calibri" w:cs="Arial"/>
        </w:rPr>
        <w:t>Zielst</w:t>
      </w:r>
      <w:proofErr w:type="spellEnd"/>
      <w:r w:rsidR="00BC222E">
        <w:rPr>
          <w:rFonts w:ascii="Calibri" w:hAnsi="Calibri" w:cs="Arial"/>
        </w:rPr>
        <w:t xml:space="preserve"> </w:t>
      </w:r>
      <w:r w:rsidR="006B26FA">
        <w:rPr>
          <w:rFonts w:ascii="Calibri" w:hAnsi="Calibri" w:cs="Arial"/>
        </w:rPr>
        <w:tab/>
      </w:r>
      <w:r w:rsidR="006B26FA">
        <w:rPr>
          <w:rFonts w:ascii="Calibri" w:hAnsi="Calibri" w:cs="Arial"/>
        </w:rPr>
        <w:tab/>
      </w:r>
      <w:r w:rsidR="006B26FA">
        <w:rPr>
          <w:rFonts w:ascii="Calibri" w:hAnsi="Calibri" w:cs="Arial"/>
        </w:rPr>
        <w:tab/>
      </w:r>
    </w:p>
    <w:p w:rsidR="009C4F85" w:rsidRPr="00326FD7" w:rsidRDefault="009C4F85" w:rsidP="005A098D">
      <w:pPr>
        <w:rPr>
          <w:rFonts w:ascii="Calibri" w:hAnsi="Calibri"/>
        </w:rPr>
      </w:pPr>
    </w:p>
    <w:sectPr w:rsidR="009C4F85" w:rsidRPr="00326FD7" w:rsidSect="00C37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FF4"/>
    <w:multiLevelType w:val="hybridMultilevel"/>
    <w:tmpl w:val="734EDD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B5956"/>
    <w:multiLevelType w:val="hybridMultilevel"/>
    <w:tmpl w:val="EE82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7725C"/>
    <w:multiLevelType w:val="hybridMultilevel"/>
    <w:tmpl w:val="05FC14F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7FD4CD0"/>
    <w:multiLevelType w:val="hybridMultilevel"/>
    <w:tmpl w:val="22BE43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98D"/>
    <w:rsid w:val="00022A9D"/>
    <w:rsid w:val="00075086"/>
    <w:rsid w:val="0008254E"/>
    <w:rsid w:val="00091B00"/>
    <w:rsid w:val="000A2903"/>
    <w:rsid w:val="0012080F"/>
    <w:rsid w:val="0018477D"/>
    <w:rsid w:val="001B46AA"/>
    <w:rsid w:val="001C5EBC"/>
    <w:rsid w:val="001D07B4"/>
    <w:rsid w:val="00257F62"/>
    <w:rsid w:val="0027762A"/>
    <w:rsid w:val="002F5DAC"/>
    <w:rsid w:val="00326FD7"/>
    <w:rsid w:val="00335D08"/>
    <w:rsid w:val="00375F4D"/>
    <w:rsid w:val="00387D9C"/>
    <w:rsid w:val="00393F0F"/>
    <w:rsid w:val="003B5AC1"/>
    <w:rsid w:val="003E0E05"/>
    <w:rsid w:val="004213F9"/>
    <w:rsid w:val="00423A33"/>
    <w:rsid w:val="004B3E6C"/>
    <w:rsid w:val="004D48D3"/>
    <w:rsid w:val="005741F4"/>
    <w:rsid w:val="005A098D"/>
    <w:rsid w:val="005A4277"/>
    <w:rsid w:val="005A7A6B"/>
    <w:rsid w:val="005C7174"/>
    <w:rsid w:val="005E09E5"/>
    <w:rsid w:val="006479CF"/>
    <w:rsid w:val="00696923"/>
    <w:rsid w:val="006B26FA"/>
    <w:rsid w:val="007811E7"/>
    <w:rsid w:val="007C4B0E"/>
    <w:rsid w:val="007E51FE"/>
    <w:rsid w:val="00802EA8"/>
    <w:rsid w:val="008875D7"/>
    <w:rsid w:val="008B2F77"/>
    <w:rsid w:val="009C3A14"/>
    <w:rsid w:val="009C4F85"/>
    <w:rsid w:val="009C5DC4"/>
    <w:rsid w:val="009E1E13"/>
    <w:rsid w:val="009F75DA"/>
    <w:rsid w:val="00A528A0"/>
    <w:rsid w:val="00B31764"/>
    <w:rsid w:val="00B71AE0"/>
    <w:rsid w:val="00BA6727"/>
    <w:rsid w:val="00BC222E"/>
    <w:rsid w:val="00C0303E"/>
    <w:rsid w:val="00C0468C"/>
    <w:rsid w:val="00C37707"/>
    <w:rsid w:val="00CB1D7B"/>
    <w:rsid w:val="00CC183F"/>
    <w:rsid w:val="00CD6C81"/>
    <w:rsid w:val="00D31976"/>
    <w:rsid w:val="00D60EBB"/>
    <w:rsid w:val="00D7780C"/>
    <w:rsid w:val="00D82B39"/>
    <w:rsid w:val="00DC1CE5"/>
    <w:rsid w:val="00E272E3"/>
    <w:rsid w:val="00E33308"/>
    <w:rsid w:val="00E8276D"/>
    <w:rsid w:val="00E97C2D"/>
    <w:rsid w:val="00EC6DBD"/>
    <w:rsid w:val="00ED226A"/>
    <w:rsid w:val="00EF1801"/>
    <w:rsid w:val="00F061DD"/>
    <w:rsid w:val="00F176CC"/>
    <w:rsid w:val="00FA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77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09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98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8254E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9C5D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09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98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82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Pijnacker-Nootdorp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Uitroepteken</cp:lastModifiedBy>
  <cp:revision>4</cp:revision>
  <cp:lastPrinted>2014-06-26T11:32:00Z</cp:lastPrinted>
  <dcterms:created xsi:type="dcterms:W3CDTF">2015-05-27T10:26:00Z</dcterms:created>
  <dcterms:modified xsi:type="dcterms:W3CDTF">2015-05-29T11:37:00Z</dcterms:modified>
</cp:coreProperties>
</file>